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C934E0" w14:textId="3A68BCA6" w:rsidR="00F646DD" w:rsidRPr="00E766CB" w:rsidRDefault="00E75D14" w:rsidP="00E766CB">
      <w:pPr>
        <w:spacing w:after="0"/>
        <w:ind w:left="1843"/>
        <w:rPr>
          <w:rFonts w:ascii="Aptos" w:eastAsia="Times New Roman" w:hAnsi="Aptos" w:cs="Times New Roman"/>
          <w:b/>
          <w:bCs/>
          <w:iCs/>
        </w:rPr>
      </w:pPr>
      <w:r w:rsidRPr="00E766CB">
        <w:rPr>
          <w:rFonts w:ascii="Aptos" w:eastAsia="Times New Roman" w:hAnsi="Aptos" w:cs="Times New Roman"/>
          <w:b/>
          <w:bCs/>
          <w:i/>
        </w:rPr>
        <w:tab/>
      </w:r>
      <w:r w:rsidR="00E766CB" w:rsidRPr="00E766CB">
        <w:rPr>
          <w:rFonts w:ascii="Aptos" w:eastAsia="Times New Roman" w:hAnsi="Aptos" w:cs="Times New Roman"/>
          <w:b/>
          <w:bCs/>
          <w:iCs/>
        </w:rPr>
        <w:t>RNZ.271.2.14.2025</w:t>
      </w:r>
    </w:p>
    <w:p w14:paraId="00A4B692" w14:textId="4DCFFB01" w:rsidR="00E766CB" w:rsidRPr="00E766CB" w:rsidRDefault="00E766CB" w:rsidP="00E766CB">
      <w:pPr>
        <w:spacing w:after="0"/>
        <w:ind w:left="1985" w:right="2157"/>
        <w:jc w:val="right"/>
        <w:rPr>
          <w:rFonts w:ascii="Aptos" w:eastAsia="Times New Roman" w:hAnsi="Aptos" w:cs="Times New Roman"/>
          <w:b/>
          <w:bCs/>
          <w:iCs/>
        </w:rPr>
      </w:pPr>
      <w:r w:rsidRPr="00E766CB">
        <w:rPr>
          <w:rFonts w:ascii="Aptos" w:eastAsia="Times New Roman" w:hAnsi="Aptos" w:cs="Times New Roman"/>
          <w:b/>
          <w:bCs/>
          <w:iCs/>
        </w:rPr>
        <w:t xml:space="preserve">Załącznik nr 2a do SWZ – </w:t>
      </w:r>
      <w:r w:rsidR="007452C6">
        <w:rPr>
          <w:rFonts w:ascii="Aptos" w:eastAsia="Times New Roman" w:hAnsi="Aptos" w:cs="Times New Roman"/>
          <w:b/>
          <w:bCs/>
          <w:iCs/>
        </w:rPr>
        <w:t>Specyfikacja</w:t>
      </w:r>
      <w:r w:rsidRPr="00E766CB">
        <w:rPr>
          <w:rFonts w:ascii="Aptos" w:eastAsia="Times New Roman" w:hAnsi="Aptos" w:cs="Times New Roman"/>
          <w:b/>
          <w:bCs/>
          <w:iCs/>
        </w:rPr>
        <w:t xml:space="preserve"> szczegółowa</w:t>
      </w:r>
    </w:p>
    <w:p w14:paraId="00876341" w14:textId="1F60051D" w:rsidR="00F646DD" w:rsidRDefault="00F646DD">
      <w:pPr>
        <w:spacing w:after="0"/>
        <w:ind w:right="3"/>
        <w:jc w:val="center"/>
        <w:rPr>
          <w:rFonts w:ascii="Aptos" w:hAnsi="Aptos"/>
        </w:rPr>
      </w:pPr>
    </w:p>
    <w:p w14:paraId="7BB9F6E5" w14:textId="36F3BF13" w:rsidR="00E766CB" w:rsidRPr="00E766CB" w:rsidRDefault="00C572B9">
      <w:pPr>
        <w:spacing w:after="0"/>
        <w:ind w:right="3"/>
        <w:jc w:val="center"/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t>SPECYFIKACJA</w:t>
      </w:r>
      <w:r w:rsidR="00E766CB" w:rsidRPr="00E766CB">
        <w:rPr>
          <w:rFonts w:ascii="Aptos" w:hAnsi="Aptos"/>
          <w:b/>
          <w:bCs/>
        </w:rPr>
        <w:t xml:space="preserve"> SZCZEGÓŁOWA </w:t>
      </w:r>
      <w:r w:rsidR="00E766CB">
        <w:rPr>
          <w:rFonts w:ascii="Aptos" w:hAnsi="Aptos"/>
          <w:b/>
          <w:bCs/>
        </w:rPr>
        <w:t>obejmująca część</w:t>
      </w:r>
      <w:r w:rsidR="006507B0">
        <w:rPr>
          <w:rFonts w:ascii="Aptos" w:hAnsi="Aptos"/>
          <w:b/>
          <w:bCs/>
        </w:rPr>
        <w:t xml:space="preserve"> nr</w:t>
      </w:r>
      <w:r w:rsidR="00E766CB">
        <w:rPr>
          <w:rFonts w:ascii="Aptos" w:hAnsi="Aptos"/>
          <w:b/>
          <w:bCs/>
        </w:rPr>
        <w:t xml:space="preserve"> I</w:t>
      </w:r>
      <w:r w:rsidR="006507B0">
        <w:rPr>
          <w:rFonts w:ascii="Aptos" w:hAnsi="Aptos"/>
          <w:b/>
          <w:bCs/>
        </w:rPr>
        <w:t xml:space="preserve"> (</w:t>
      </w:r>
      <w:r w:rsidR="00116655">
        <w:rPr>
          <w:rFonts w:ascii="Aptos" w:hAnsi="Aptos"/>
          <w:b/>
          <w:bCs/>
        </w:rPr>
        <w:t xml:space="preserve">w zakresie obejmującym </w:t>
      </w:r>
      <w:r w:rsidR="006507B0">
        <w:rPr>
          <w:rFonts w:ascii="Aptos" w:hAnsi="Aptos"/>
          <w:b/>
          <w:bCs/>
        </w:rPr>
        <w:t>punkty I-V)</w:t>
      </w:r>
    </w:p>
    <w:p w14:paraId="64F767A3" w14:textId="77777777" w:rsidR="00F646DD" w:rsidRPr="00E766CB" w:rsidRDefault="00F646DD">
      <w:pPr>
        <w:spacing w:after="0"/>
        <w:ind w:right="3"/>
        <w:jc w:val="center"/>
        <w:rPr>
          <w:rFonts w:ascii="Aptos" w:hAnsi="Aptos"/>
        </w:rPr>
      </w:pPr>
      <w:bookmarkStart w:id="0" w:name="Bookmark"/>
      <w:bookmarkEnd w:id="0"/>
    </w:p>
    <w:tbl>
      <w:tblPr>
        <w:tblW w:w="12327" w:type="dxa"/>
        <w:tblInd w:w="1974" w:type="dxa"/>
        <w:tblLayout w:type="fixed"/>
        <w:tblCellMar>
          <w:top w:w="60" w:type="dxa"/>
          <w:left w:w="107" w:type="dxa"/>
          <w:right w:w="115" w:type="dxa"/>
        </w:tblCellMar>
        <w:tblLook w:val="0000" w:firstRow="0" w:lastRow="0" w:firstColumn="0" w:lastColumn="0" w:noHBand="0" w:noVBand="0"/>
      </w:tblPr>
      <w:tblGrid>
        <w:gridCol w:w="3907"/>
        <w:gridCol w:w="68"/>
        <w:gridCol w:w="4618"/>
        <w:gridCol w:w="3734"/>
      </w:tblGrid>
      <w:tr w:rsidR="006B53DA" w:rsidRPr="00E766CB" w14:paraId="46971574" w14:textId="77777777" w:rsidTr="006B53DA">
        <w:trPr>
          <w:trHeight w:val="770"/>
        </w:trPr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24FCCCF" w14:textId="77777777" w:rsidR="006B53DA" w:rsidRPr="00E766CB" w:rsidRDefault="006B53DA">
            <w:pPr>
              <w:spacing w:after="0" w:line="100" w:lineRule="atLeast"/>
              <w:rPr>
                <w:rFonts w:ascii="Aptos" w:eastAsia="Times New Roman" w:hAnsi="Aptos" w:cs="Times New Roman"/>
                <w:b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>NAZWA PARAMETRU</w:t>
            </w: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4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4A70D20D" w14:textId="77777777" w:rsidR="006B53DA" w:rsidRPr="00E766CB" w:rsidRDefault="006B53DA">
            <w:pPr>
              <w:spacing w:after="0" w:line="100" w:lineRule="atLeast"/>
              <w:ind w:left="1"/>
              <w:rPr>
                <w:rFonts w:ascii="Aptos" w:eastAsia="Times New Roman" w:hAnsi="Aptos" w:cs="Times New Roman"/>
                <w:b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 xml:space="preserve">WYMAGANIA MINIMALNE </w:t>
            </w:r>
          </w:p>
          <w:p w14:paraId="6537270C" w14:textId="77777777" w:rsidR="006B53DA" w:rsidRPr="00E766CB" w:rsidRDefault="006B53DA">
            <w:pPr>
              <w:spacing w:after="0" w:line="100" w:lineRule="atLeast"/>
              <w:ind w:left="1"/>
              <w:rPr>
                <w:rFonts w:ascii="Aptos" w:eastAsia="Times New Roman" w:hAnsi="Aptos" w:cs="Times New Roman"/>
                <w:b/>
                <w:i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>PARAMETRY TECHNICZNE</w:t>
            </w: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FE1DE8A" w14:textId="77777777" w:rsidR="006B53DA" w:rsidRPr="00E766CB" w:rsidRDefault="006B53DA">
            <w:pPr>
              <w:spacing w:after="0" w:line="237" w:lineRule="auto"/>
              <w:jc w:val="center"/>
              <w:rPr>
                <w:rFonts w:ascii="Aptos" w:eastAsia="Times New Roman" w:hAnsi="Aptos" w:cs="Times New Roman"/>
                <w:b/>
                <w:i/>
              </w:rPr>
            </w:pPr>
            <w:r w:rsidRPr="00E766CB">
              <w:rPr>
                <w:rFonts w:ascii="Aptos" w:eastAsia="Times New Roman" w:hAnsi="Aptos" w:cs="Times New Roman"/>
                <w:b/>
                <w:i/>
              </w:rPr>
              <w:t xml:space="preserve">Zgodność z minimalnymi parametrami technicznymi </w:t>
            </w:r>
          </w:p>
          <w:p w14:paraId="67230C2D" w14:textId="77777777" w:rsidR="006B53DA" w:rsidRPr="00E766CB" w:rsidRDefault="006B53DA">
            <w:pPr>
              <w:spacing w:after="0"/>
              <w:ind w:right="15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b/>
                <w:i/>
              </w:rPr>
              <w:t>(*niewłaściwe skreślić) lub wskazać rozwiązanie</w:t>
            </w:r>
          </w:p>
        </w:tc>
      </w:tr>
      <w:tr w:rsidR="006B53DA" w:rsidRPr="00E766CB" w14:paraId="1AC681B9" w14:textId="77777777" w:rsidTr="006B53DA">
        <w:trPr>
          <w:trHeight w:val="770"/>
        </w:trPr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1EEDB1" w14:textId="77777777" w:rsidR="006B53DA" w:rsidRPr="00E766CB" w:rsidRDefault="006B53DA">
            <w:pPr>
              <w:spacing w:after="0" w:line="100" w:lineRule="atLeast"/>
              <w:ind w:left="9"/>
              <w:jc w:val="center"/>
              <w:rPr>
                <w:rFonts w:ascii="Aptos" w:hAnsi="Aptos" w:cs="Times New Roman"/>
                <w:b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>Typ</w:t>
            </w: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4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6915E05" w14:textId="7DA48784" w:rsidR="006B53DA" w:rsidRPr="00E766CB" w:rsidRDefault="006B53DA" w:rsidP="006507B0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Times New Roman"/>
                <w:b/>
              </w:rPr>
              <w:t>Aktualizacja (</w:t>
            </w:r>
            <w:proofErr w:type="spellStart"/>
            <w:r w:rsidRPr="00E766CB">
              <w:rPr>
                <w:rFonts w:ascii="Aptos" w:hAnsi="Aptos" w:cs="Times New Roman"/>
                <w:b/>
              </w:rPr>
              <w:t>upgrade</w:t>
            </w:r>
            <w:proofErr w:type="spellEnd"/>
            <w:r w:rsidRPr="00E766CB">
              <w:rPr>
                <w:rFonts w:ascii="Aptos" w:hAnsi="Aptos" w:cs="Times New Roman"/>
                <w:b/>
              </w:rPr>
              <w:t>), nowych licencji systemu do wykonywania kopii zapasowych dla komputerów PC, serwerów. (zgodnie z OPZ)</w:t>
            </w:r>
            <w:r w:rsidR="006507B0">
              <w:rPr>
                <w:rFonts w:ascii="Aptos" w:hAnsi="Aptos" w:cs="Times New Roman"/>
                <w:b/>
              </w:rPr>
              <w:t xml:space="preserve"> – zadanie nr I, pkt. I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D09A90" w14:textId="77777777" w:rsidR="006B53DA" w:rsidRPr="00E766CB" w:rsidRDefault="006B53DA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6B53DA" w:rsidRPr="00E766CB" w14:paraId="30DCEF34" w14:textId="77777777" w:rsidTr="006507B0">
        <w:trPr>
          <w:trHeight w:val="823"/>
        </w:trPr>
        <w:tc>
          <w:tcPr>
            <w:tcW w:w="8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B4FE7" w14:textId="77777777" w:rsidR="006B53DA" w:rsidRPr="00E766CB" w:rsidRDefault="006B53DA">
            <w:pPr>
              <w:spacing w:after="0" w:line="100" w:lineRule="atLeast"/>
              <w:ind w:left="68"/>
              <w:rPr>
                <w:rFonts w:ascii="Aptos" w:eastAsia="Times New Roman" w:hAnsi="Aptos" w:cs="Times New Roman"/>
                <w:b/>
                <w:i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Ofertowy sprzęt (wpisz):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52583" w14:textId="77777777" w:rsidR="006B53DA" w:rsidRPr="00E766CB" w:rsidRDefault="006B53DA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b/>
                <w:i/>
              </w:rPr>
              <w:t>Tak /Nie *</w:t>
            </w:r>
          </w:p>
        </w:tc>
      </w:tr>
      <w:tr w:rsidR="006B53DA" w:rsidRPr="00E766CB" w14:paraId="38A544C7" w14:textId="77777777" w:rsidTr="006B53DA">
        <w:trPr>
          <w:trHeight w:val="838"/>
        </w:trPr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6D164D9" w14:textId="77777777" w:rsidR="006B53DA" w:rsidRPr="00E766CB" w:rsidRDefault="006B53DA">
            <w:pPr>
              <w:spacing w:after="0" w:line="100" w:lineRule="atLeast"/>
              <w:ind w:left="9"/>
              <w:jc w:val="center"/>
              <w:rPr>
                <w:rFonts w:ascii="Aptos" w:hAnsi="Aptos"/>
                <w:b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>Typ</w:t>
            </w: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4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A16B332" w14:textId="77777777" w:rsidR="006B53DA" w:rsidRPr="00E766CB" w:rsidRDefault="006B53DA">
            <w:pPr>
              <w:pStyle w:val="Default"/>
              <w:rPr>
                <w:rFonts w:ascii="Aptos" w:hAnsi="Aptos"/>
                <w:sz w:val="22"/>
                <w:szCs w:val="22"/>
              </w:rPr>
            </w:pPr>
            <w:r w:rsidRPr="00E766CB">
              <w:rPr>
                <w:rFonts w:ascii="Aptos" w:hAnsi="Aptos"/>
                <w:b/>
                <w:sz w:val="22"/>
                <w:szCs w:val="22"/>
              </w:rPr>
              <w:t xml:space="preserve">Licencja dostępowe CAL. </w:t>
            </w:r>
            <w:r w:rsidRPr="00E766CB">
              <w:rPr>
                <w:rFonts w:ascii="Aptos" w:hAnsi="Aptos"/>
                <w:sz w:val="22"/>
                <w:szCs w:val="22"/>
              </w:rPr>
              <w:t xml:space="preserve">(licencja bez ograniczeń czasowych (wieczysta)) </w:t>
            </w:r>
            <w:r w:rsidRPr="00E766CB">
              <w:rPr>
                <w:rFonts w:ascii="Aptos" w:hAnsi="Aptos"/>
                <w:b/>
                <w:sz w:val="22"/>
                <w:szCs w:val="22"/>
              </w:rPr>
              <w:t xml:space="preserve">(zgodnie z OPZ) </w:t>
            </w:r>
            <w:r w:rsidRPr="00E766CB">
              <w:rPr>
                <w:rFonts w:ascii="Aptos" w:hAnsi="Aptos"/>
                <w:sz w:val="22"/>
                <w:szCs w:val="22"/>
              </w:rPr>
              <w:t xml:space="preserve">równoważna* </w:t>
            </w:r>
          </w:p>
          <w:p w14:paraId="71D0B727" w14:textId="367B67AC" w:rsidR="006B53DA" w:rsidRPr="00E766CB" w:rsidRDefault="006B53DA" w:rsidP="006507B0">
            <w:pPr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Łączna Ilość: 50 szt. -</w:t>
            </w:r>
            <w:r w:rsidR="006507B0">
              <w:rPr>
                <w:rFonts w:ascii="Aptos" w:hAnsi="Aptos" w:cs="Times New Roman"/>
                <w:b/>
              </w:rPr>
              <w:t xml:space="preserve"> zadanie nr I, pkt. II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F0F4A60" w14:textId="77777777" w:rsidR="006B53DA" w:rsidRPr="00E766CB" w:rsidRDefault="006B53DA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6B53DA" w:rsidRPr="00E766CB" w14:paraId="4FF05E12" w14:textId="77777777" w:rsidTr="006507B0">
        <w:trPr>
          <w:trHeight w:val="728"/>
        </w:trPr>
        <w:tc>
          <w:tcPr>
            <w:tcW w:w="8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6288" w14:textId="77777777" w:rsidR="006B53DA" w:rsidRPr="00E766CB" w:rsidRDefault="006B53DA">
            <w:pPr>
              <w:spacing w:after="0" w:line="100" w:lineRule="atLeast"/>
              <w:rPr>
                <w:rFonts w:ascii="Aptos" w:eastAsia="Times New Roman" w:hAnsi="Aptos" w:cs="Times New Roman"/>
                <w:b/>
                <w:i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Ofertowy sprzęt (wpisz):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D799F" w14:textId="77777777" w:rsidR="006B53DA" w:rsidRDefault="006B53DA">
            <w:pPr>
              <w:spacing w:after="0" w:line="100" w:lineRule="atLeast"/>
              <w:ind w:left="5"/>
              <w:jc w:val="center"/>
              <w:rPr>
                <w:rFonts w:ascii="Aptos" w:eastAsia="Times New Roman" w:hAnsi="Aptos" w:cs="Times New Roman"/>
                <w:b/>
                <w:i/>
              </w:rPr>
            </w:pPr>
            <w:r w:rsidRPr="00E766CB">
              <w:rPr>
                <w:rFonts w:ascii="Aptos" w:eastAsia="Times New Roman" w:hAnsi="Aptos" w:cs="Times New Roman"/>
                <w:b/>
                <w:i/>
              </w:rPr>
              <w:t>Tak /Nie *</w:t>
            </w:r>
          </w:p>
          <w:p w14:paraId="086CC5E4" w14:textId="77777777" w:rsidR="006507B0" w:rsidRPr="00E766CB" w:rsidRDefault="006507B0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</w:p>
        </w:tc>
      </w:tr>
      <w:tr w:rsidR="006B53DA" w:rsidRPr="00E766CB" w14:paraId="0CA61083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55B2C0" w14:textId="77777777" w:rsidR="006B53DA" w:rsidRPr="00E766CB" w:rsidRDefault="006B53DA">
            <w:pPr>
              <w:spacing w:after="0" w:line="100" w:lineRule="atLeast"/>
              <w:ind w:left="9"/>
              <w:jc w:val="center"/>
              <w:rPr>
                <w:rFonts w:ascii="Aptos" w:hAnsi="Aptos"/>
                <w:b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>Typ</w:t>
            </w: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9B76444" w14:textId="32C6BE0D" w:rsidR="006B53DA" w:rsidRPr="00E766CB" w:rsidRDefault="006B53DA" w:rsidP="006507B0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/>
                <w:b/>
              </w:rPr>
              <w:t xml:space="preserve">Urządzenia typu UTM wraz z licencjami oraz zakup i dostawa licencji do urządzeń typu UTM na potrzeby Urzędu Miejskiego w </w:t>
            </w:r>
            <w:r w:rsidRPr="00E766CB">
              <w:rPr>
                <w:rFonts w:ascii="Aptos" w:hAnsi="Aptos"/>
                <w:b/>
              </w:rPr>
              <w:lastRenderedPageBreak/>
              <w:t xml:space="preserve">Tykocinie oraz jednostek organizacyjnych Gminy Tykocin </w:t>
            </w:r>
            <w:r w:rsidRPr="00E766CB">
              <w:rPr>
                <w:rFonts w:ascii="Aptos" w:hAnsi="Aptos" w:cs="Times New Roman"/>
                <w:b/>
              </w:rPr>
              <w:t>(zgodnie z OPZ) -</w:t>
            </w:r>
            <w:r w:rsidR="00E766CB">
              <w:rPr>
                <w:rFonts w:ascii="Aptos" w:hAnsi="Aptos" w:cs="Times New Roman"/>
                <w:b/>
              </w:rPr>
              <w:t xml:space="preserve"> </w:t>
            </w:r>
            <w:r w:rsidR="006507B0">
              <w:rPr>
                <w:rFonts w:ascii="Aptos" w:hAnsi="Aptos" w:cs="Times New Roman"/>
                <w:b/>
              </w:rPr>
              <w:t>zadanie nr I, pkt. III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B8E497D" w14:textId="77777777" w:rsidR="006B53DA" w:rsidRPr="00E766CB" w:rsidRDefault="006B53DA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lastRenderedPageBreak/>
              <w:t xml:space="preserve"> </w:t>
            </w:r>
          </w:p>
        </w:tc>
      </w:tr>
      <w:tr w:rsidR="006B53DA" w:rsidRPr="00E766CB" w14:paraId="3B9EA357" w14:textId="77777777" w:rsidTr="006B53DA">
        <w:trPr>
          <w:trHeight w:val="487"/>
        </w:trPr>
        <w:tc>
          <w:tcPr>
            <w:tcW w:w="12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D42BBC" w14:textId="77777777" w:rsidR="006B53DA" w:rsidRPr="00E766CB" w:rsidRDefault="006B53DA" w:rsidP="006B53DA">
            <w:pPr>
              <w:spacing w:after="0" w:line="100" w:lineRule="atLeast"/>
              <w:ind w:left="68"/>
              <w:jc w:val="both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Ofertowy sprzęt (wpisz):</w:t>
            </w:r>
          </w:p>
        </w:tc>
      </w:tr>
      <w:tr w:rsidR="006B53DA" w:rsidRPr="00E766CB" w14:paraId="0016046C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ED047D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Typ przełącznika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21EFA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proofErr w:type="spellStart"/>
            <w:r w:rsidRPr="00E766CB">
              <w:rPr>
                <w:rFonts w:ascii="Aptos" w:hAnsi="Aptos" w:cs="Calibri Light"/>
                <w:bCs/>
              </w:rPr>
              <w:t>Zarządzalny</w:t>
            </w:r>
            <w:proofErr w:type="spellEnd"/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B486A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27A6C4C1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B444A6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 xml:space="preserve">Ilość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A94F6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>9 sztuk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15DC2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14AE3236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6DB75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eastAsia="Times New Roman" w:hAnsi="Aptos"/>
              </w:rPr>
            </w:pPr>
            <w:r w:rsidRPr="00E766CB">
              <w:rPr>
                <w:rFonts w:ascii="Aptos" w:hAnsi="Aptos" w:cs="Calibri Light"/>
                <w:bCs/>
              </w:rPr>
              <w:t>Porty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DEBF3" w14:textId="77777777" w:rsidR="006B53DA" w:rsidRPr="00E766CB" w:rsidRDefault="006B53DA" w:rsidP="006B53DA">
            <w:pPr>
              <w:numPr>
                <w:ilvl w:val="0"/>
                <w:numId w:val="1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 xml:space="preserve">48 RJ-45 10/100/1000 </w:t>
            </w:r>
            <w:proofErr w:type="spellStart"/>
            <w:r w:rsidRPr="00E766CB">
              <w:rPr>
                <w:rFonts w:ascii="Aptos" w:eastAsia="Times New Roman" w:hAnsi="Aptos"/>
              </w:rPr>
              <w:t>Mbps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</w:t>
            </w:r>
          </w:p>
          <w:p w14:paraId="3F4197F4" w14:textId="77777777" w:rsidR="006B53DA" w:rsidRPr="00E766CB" w:rsidRDefault="006B53DA" w:rsidP="006B53DA">
            <w:pPr>
              <w:numPr>
                <w:ilvl w:val="0"/>
                <w:numId w:val="1"/>
              </w:numPr>
              <w:spacing w:after="0" w:line="100" w:lineRule="atLeast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eastAsia="Times New Roman" w:hAnsi="Aptos"/>
              </w:rPr>
              <w:t>4x 10 Gigabit SFP+</w:t>
            </w:r>
          </w:p>
          <w:p w14:paraId="526F3AD7" w14:textId="77777777" w:rsidR="006B53DA" w:rsidRPr="00E766CB" w:rsidRDefault="006B53DA" w:rsidP="006B53DA">
            <w:pPr>
              <w:spacing w:after="0" w:line="100" w:lineRule="atLeast"/>
              <w:ind w:left="720"/>
              <w:rPr>
                <w:rFonts w:ascii="Aptos" w:hAnsi="Aptos" w:cs="Calibri Light"/>
                <w:bCs/>
              </w:rPr>
            </w:pPr>
          </w:p>
          <w:p w14:paraId="103123B9" w14:textId="77777777" w:rsidR="006B53DA" w:rsidRPr="00E766CB" w:rsidRDefault="006B53DA" w:rsidP="006B53DA">
            <w:pPr>
              <w:spacing w:after="0" w:line="100" w:lineRule="atLeast"/>
              <w:rPr>
                <w:rFonts w:ascii="Aptos" w:hAnsi="Aptos" w:cs="Calibri Light"/>
                <w:bCs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42CF9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414FEA6A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C90EB7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Zasilanie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67F2A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 xml:space="preserve">220-240V  50-60 </w:t>
            </w:r>
            <w:proofErr w:type="spellStart"/>
            <w:r w:rsidRPr="00E766CB">
              <w:rPr>
                <w:rFonts w:ascii="Aptos" w:hAnsi="Aptos" w:cs="Calibri Light"/>
                <w:bCs/>
              </w:rPr>
              <w:t>Hz</w:t>
            </w:r>
            <w:proofErr w:type="spellEnd"/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92B52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0C98547C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0C7A4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 xml:space="preserve">Moc </w:t>
            </w:r>
            <w:proofErr w:type="spellStart"/>
            <w:r w:rsidRPr="00E766CB">
              <w:rPr>
                <w:rFonts w:ascii="Aptos" w:hAnsi="Aptos"/>
              </w:rPr>
              <w:t>PoE</w:t>
            </w:r>
            <w:proofErr w:type="spellEnd"/>
            <w:r w:rsidRPr="00E766CB">
              <w:rPr>
                <w:rFonts w:ascii="Aptos" w:hAnsi="Aptos"/>
              </w:rPr>
              <w:t>+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79DF8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/>
              </w:rPr>
              <w:t>Min. 700W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40033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1535042D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EDD61D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Montaż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BF1CD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 xml:space="preserve">Możliwość montażu w szafie </w:t>
            </w:r>
            <w:proofErr w:type="spellStart"/>
            <w:r w:rsidRPr="00E766CB">
              <w:rPr>
                <w:rFonts w:ascii="Aptos" w:hAnsi="Aptos" w:cs="Calibri Light"/>
                <w:bCs/>
              </w:rPr>
              <w:t>Rack</w:t>
            </w:r>
            <w:proofErr w:type="spellEnd"/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80218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2265C48F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E154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  <w:lang w:val="en-US"/>
              </w:rPr>
            </w:pPr>
            <w:r w:rsidRPr="00E766CB">
              <w:rPr>
                <w:rFonts w:ascii="Aptos" w:hAnsi="Aptos" w:cs="Calibri Light"/>
                <w:bCs/>
              </w:rPr>
              <w:t>Wydajność przełączania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A2916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  <w:lang w:val="en-US"/>
              </w:rPr>
              <w:t>Min. 130 Gb/s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6F51A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25339D55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25AD2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Szybkość przekierowań pakietów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2FEF5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>Min. 100Mp/s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BE096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075674D1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277A41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Rozmiar tablicy adresów MAC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9E82E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>16k wpisów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9CFB03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38DC51F3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C176C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Bufor pakietów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B4521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>1,5 MB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7D3FD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6149FE0D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0A43A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lastRenderedPageBreak/>
              <w:t>DRAM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933D1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 xml:space="preserve">512MB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59E62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182B4DE9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41A80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/>
              </w:rPr>
            </w:pPr>
            <w:r w:rsidRPr="00E766CB">
              <w:rPr>
                <w:rFonts w:ascii="Aptos" w:hAnsi="Aptos" w:cs="Calibri Light"/>
                <w:bCs/>
              </w:rPr>
              <w:t>Niezawodność MTBF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9A247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/>
              </w:rPr>
              <w:t>800 000 godzin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34859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7B9DBD24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589360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Maks. Waga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A9866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>6 kg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568AF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48955422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DF76D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Cechy i funkcje przełącznika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9F96C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>obsługa DHCP</w:t>
            </w:r>
          </w:p>
          <w:p w14:paraId="2FA28292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>obsługa ARP</w:t>
            </w:r>
          </w:p>
          <w:p w14:paraId="0877E8D1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>obsługa VLAN</w:t>
            </w:r>
          </w:p>
          <w:p w14:paraId="7B2B623A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 xml:space="preserve">zapobieganie atakom typu </w:t>
            </w:r>
            <w:proofErr w:type="spellStart"/>
            <w:r w:rsidRPr="00E766CB">
              <w:rPr>
                <w:rFonts w:ascii="Aptos" w:eastAsia="Times New Roman" w:hAnsi="Aptos"/>
              </w:rPr>
              <w:t>DoS</w:t>
            </w:r>
            <w:proofErr w:type="spellEnd"/>
          </w:p>
          <w:p w14:paraId="4A645623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 xml:space="preserve">obsługa protokołu </w:t>
            </w:r>
            <w:proofErr w:type="spellStart"/>
            <w:r w:rsidRPr="00E766CB">
              <w:rPr>
                <w:rFonts w:ascii="Aptos" w:eastAsia="Times New Roman" w:hAnsi="Aptos"/>
              </w:rPr>
              <w:t>Spanning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</w:t>
            </w:r>
            <w:proofErr w:type="spellStart"/>
            <w:r w:rsidRPr="00E766CB">
              <w:rPr>
                <w:rFonts w:ascii="Aptos" w:eastAsia="Times New Roman" w:hAnsi="Aptos"/>
              </w:rPr>
              <w:t>Tree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(STP)</w:t>
            </w:r>
          </w:p>
          <w:p w14:paraId="06495B5A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 xml:space="preserve">obsługa protokołu </w:t>
            </w:r>
            <w:proofErr w:type="spellStart"/>
            <w:r w:rsidRPr="00E766CB">
              <w:rPr>
                <w:rFonts w:ascii="Aptos" w:eastAsia="Times New Roman" w:hAnsi="Aptos"/>
              </w:rPr>
              <w:t>Multiple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</w:t>
            </w:r>
            <w:proofErr w:type="spellStart"/>
            <w:r w:rsidRPr="00E766CB">
              <w:rPr>
                <w:rFonts w:ascii="Aptos" w:eastAsia="Times New Roman" w:hAnsi="Aptos"/>
              </w:rPr>
              <w:t>Spanning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</w:t>
            </w:r>
            <w:proofErr w:type="spellStart"/>
            <w:r w:rsidRPr="00E766CB">
              <w:rPr>
                <w:rFonts w:ascii="Aptos" w:eastAsia="Times New Roman" w:hAnsi="Aptos"/>
              </w:rPr>
              <w:t>Tree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</w:t>
            </w:r>
            <w:proofErr w:type="spellStart"/>
            <w:r w:rsidRPr="00E766CB">
              <w:rPr>
                <w:rFonts w:ascii="Aptos" w:eastAsia="Times New Roman" w:hAnsi="Aptos"/>
              </w:rPr>
              <w:t>Protocol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(MSTP)</w:t>
            </w:r>
          </w:p>
          <w:p w14:paraId="47424EFB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>obsługa list dostępu (ACL)</w:t>
            </w:r>
          </w:p>
          <w:p w14:paraId="55DCD15E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proofErr w:type="spellStart"/>
            <w:r w:rsidRPr="00E766CB">
              <w:rPr>
                <w:rFonts w:ascii="Aptos" w:eastAsia="Times New Roman" w:hAnsi="Aptos"/>
              </w:rPr>
              <w:t>Quality</w:t>
            </w:r>
            <w:proofErr w:type="spellEnd"/>
            <w:r w:rsidRPr="00E766CB">
              <w:rPr>
                <w:rFonts w:ascii="Aptos" w:eastAsia="Times New Roman" w:hAnsi="Aptos"/>
              </w:rPr>
              <w:t xml:space="preserve"> of Service (</w:t>
            </w:r>
            <w:proofErr w:type="spellStart"/>
            <w:r w:rsidRPr="00E766CB">
              <w:rPr>
                <w:rFonts w:ascii="Aptos" w:eastAsia="Times New Roman" w:hAnsi="Aptos"/>
              </w:rPr>
              <w:t>QoS</w:t>
            </w:r>
            <w:proofErr w:type="spellEnd"/>
            <w:r w:rsidRPr="00E766CB">
              <w:rPr>
                <w:rFonts w:ascii="Aptos" w:eastAsia="Times New Roman" w:hAnsi="Aptos"/>
              </w:rPr>
              <w:t>),</w:t>
            </w:r>
          </w:p>
          <w:p w14:paraId="1358E95B" w14:textId="77777777" w:rsidR="006B53DA" w:rsidRPr="00E766CB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eastAsia="Times New Roman" w:hAnsi="Aptos"/>
              </w:rPr>
            </w:pPr>
            <w:r w:rsidRPr="00E766CB">
              <w:rPr>
                <w:rFonts w:ascii="Aptos" w:eastAsia="Times New Roman" w:hAnsi="Aptos"/>
              </w:rPr>
              <w:t>obsługa RADIUS,</w:t>
            </w:r>
          </w:p>
          <w:p w14:paraId="06E6187B" w14:textId="60471DCB" w:rsidR="006B53DA" w:rsidRPr="006507B0" w:rsidRDefault="006B53DA" w:rsidP="006B53DA">
            <w:pPr>
              <w:numPr>
                <w:ilvl w:val="0"/>
                <w:numId w:val="2"/>
              </w:numPr>
              <w:spacing w:after="0" w:line="100" w:lineRule="atLeast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eastAsia="Times New Roman" w:hAnsi="Aptos"/>
              </w:rPr>
              <w:t>serwer DHCP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5E600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3E38542F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976CB" w14:textId="77777777" w:rsidR="006B53DA" w:rsidRPr="00E766CB" w:rsidRDefault="006B53DA" w:rsidP="006B53DA">
            <w:pPr>
              <w:spacing w:after="0" w:line="100" w:lineRule="atLeast"/>
              <w:jc w:val="center"/>
              <w:rPr>
                <w:rFonts w:ascii="Aptos" w:hAnsi="Aptos" w:cs="Calibri Light"/>
                <w:bCs/>
              </w:rPr>
            </w:pPr>
            <w:r w:rsidRPr="00E766CB">
              <w:rPr>
                <w:rFonts w:ascii="Aptos" w:hAnsi="Aptos" w:cs="Calibri Light"/>
                <w:bCs/>
              </w:rPr>
              <w:t>Gwarancja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F0671" w14:textId="77777777" w:rsidR="006B53DA" w:rsidRPr="00E766CB" w:rsidRDefault="006B53DA" w:rsidP="006B53DA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 w:cs="Calibri Light"/>
                <w:bCs/>
              </w:rPr>
              <w:t xml:space="preserve">Min. 5-letnia gwarancja producenta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06D579" w14:textId="77777777" w:rsidR="006B53DA" w:rsidRPr="00E766CB" w:rsidRDefault="006B53DA" w:rsidP="006B53DA">
            <w:pPr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2749E5E8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20255A9" w14:textId="77777777" w:rsidR="006B53DA" w:rsidRPr="00E766CB" w:rsidRDefault="006B53DA" w:rsidP="006B53DA">
            <w:pPr>
              <w:spacing w:after="0" w:line="100" w:lineRule="atLeast"/>
              <w:ind w:left="9"/>
              <w:jc w:val="center"/>
              <w:rPr>
                <w:rFonts w:ascii="Aptos" w:hAnsi="Aptos"/>
                <w:b/>
                <w:bCs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>Typ</w:t>
            </w: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51360B3" w14:textId="2F4EF6AE" w:rsidR="006B53DA" w:rsidRPr="00E766CB" w:rsidRDefault="006B53DA" w:rsidP="006507B0">
            <w:pPr>
              <w:spacing w:after="0" w:line="100" w:lineRule="atLeast"/>
              <w:rPr>
                <w:rFonts w:ascii="Aptos" w:hAnsi="Aptos"/>
                <w:b/>
                <w:bCs/>
              </w:rPr>
            </w:pPr>
            <w:r w:rsidRPr="00E766CB">
              <w:rPr>
                <w:rFonts w:ascii="Aptos" w:hAnsi="Aptos"/>
                <w:b/>
                <w:bCs/>
              </w:rPr>
              <w:t>UPS serwerowni Urzędu – 1 szt.</w:t>
            </w:r>
            <w:r w:rsidR="006507B0">
              <w:rPr>
                <w:rFonts w:ascii="Aptos" w:hAnsi="Aptos"/>
                <w:b/>
                <w:bCs/>
              </w:rPr>
              <w:t xml:space="preserve"> </w:t>
            </w:r>
            <w:r w:rsidRPr="00E766CB">
              <w:rPr>
                <w:rFonts w:ascii="Aptos" w:hAnsi="Aptos"/>
                <w:b/>
                <w:bCs/>
              </w:rPr>
              <w:t xml:space="preserve">- </w:t>
            </w:r>
            <w:r w:rsidR="006507B0">
              <w:rPr>
                <w:rFonts w:ascii="Aptos" w:hAnsi="Aptos" w:cs="Times New Roman"/>
                <w:b/>
              </w:rPr>
              <w:t>zadanie nr I, pkt. I</w:t>
            </w:r>
            <w:r w:rsidR="006507B0">
              <w:rPr>
                <w:rFonts w:ascii="Aptos" w:hAnsi="Aptos"/>
                <w:b/>
                <w:bCs/>
              </w:rPr>
              <w:t>V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3719410" w14:textId="77777777" w:rsidR="006B53DA" w:rsidRPr="00E766CB" w:rsidRDefault="006B53DA" w:rsidP="006B53DA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</w:p>
        </w:tc>
      </w:tr>
      <w:tr w:rsidR="006B53DA" w:rsidRPr="00E766CB" w14:paraId="4D0A7F67" w14:textId="77777777" w:rsidTr="001F67DD">
        <w:trPr>
          <w:trHeight w:val="487"/>
        </w:trPr>
        <w:tc>
          <w:tcPr>
            <w:tcW w:w="12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5905C2AE" w14:textId="77777777" w:rsidR="006B53DA" w:rsidRPr="00E766CB" w:rsidRDefault="006B53DA" w:rsidP="006B53DA">
            <w:pPr>
              <w:spacing w:after="0" w:line="100" w:lineRule="atLeast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 xml:space="preserve">Ofertowy sprzęt (wpisz): </w:t>
            </w:r>
          </w:p>
        </w:tc>
      </w:tr>
      <w:tr w:rsidR="006B53DA" w:rsidRPr="00E766CB" w14:paraId="6880E020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6655E" w14:textId="77777777" w:rsidR="006B53DA" w:rsidRPr="00E766CB" w:rsidRDefault="006B53DA" w:rsidP="006B53DA">
            <w:pPr>
              <w:spacing w:after="0" w:line="100" w:lineRule="atLeast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Opis techniczny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B7D8C" w14:textId="77777777" w:rsidR="006B53DA" w:rsidRPr="00E766CB" w:rsidRDefault="006B53DA" w:rsidP="006507B0">
            <w:pPr>
              <w:pStyle w:val="Akapitzlist1"/>
              <w:numPr>
                <w:ilvl w:val="0"/>
                <w:numId w:val="5"/>
              </w:numPr>
              <w:spacing w:after="0"/>
              <w:ind w:left="252" w:hanging="252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 xml:space="preserve">fabrycznie nowy, typu </w:t>
            </w:r>
            <w:proofErr w:type="spellStart"/>
            <w:r w:rsidRPr="00E766CB">
              <w:rPr>
                <w:rFonts w:ascii="Aptos" w:hAnsi="Aptos"/>
              </w:rPr>
              <w:t>rack</w:t>
            </w:r>
            <w:proofErr w:type="spellEnd"/>
            <w:r w:rsidRPr="00E766CB">
              <w:rPr>
                <w:rFonts w:ascii="Aptos" w:hAnsi="Aptos"/>
              </w:rPr>
              <w:t>;</w:t>
            </w:r>
          </w:p>
          <w:p w14:paraId="4BD59868" w14:textId="77777777" w:rsidR="006507B0" w:rsidRDefault="006B53DA" w:rsidP="006507B0">
            <w:pPr>
              <w:pStyle w:val="Akapitzlist1"/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0" w:firstLine="0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moc wyjściowa pozorna: min. 2200 VA</w:t>
            </w:r>
          </w:p>
          <w:p w14:paraId="3F9A163C" w14:textId="1604A90A" w:rsidR="006B53DA" w:rsidRPr="006507B0" w:rsidRDefault="006B53DA" w:rsidP="006507B0">
            <w:pPr>
              <w:pStyle w:val="Akapitzlist1"/>
              <w:numPr>
                <w:ilvl w:val="0"/>
                <w:numId w:val="5"/>
              </w:numPr>
              <w:tabs>
                <w:tab w:val="clear" w:pos="0"/>
              </w:tabs>
              <w:spacing w:after="0"/>
              <w:ind w:left="319" w:hanging="319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moc skuteczna - min 1,95 kW, jednofazowy;</w:t>
            </w:r>
          </w:p>
          <w:p w14:paraId="1553D8A3" w14:textId="77777777" w:rsidR="006B53DA" w:rsidRPr="00E766CB" w:rsidRDefault="006B53DA" w:rsidP="006507B0">
            <w:pPr>
              <w:numPr>
                <w:ilvl w:val="0"/>
                <w:numId w:val="5"/>
              </w:numPr>
              <w:tabs>
                <w:tab w:val="clear" w:pos="0"/>
              </w:tabs>
              <w:spacing w:after="0"/>
              <w:ind w:left="319" w:hanging="319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lastRenderedPageBreak/>
              <w:t>czas przełączania – max 8 ms,</w:t>
            </w:r>
          </w:p>
          <w:p w14:paraId="4CAA9AB7" w14:textId="77777777" w:rsidR="006B53DA" w:rsidRPr="00E766CB" w:rsidRDefault="006B53DA" w:rsidP="006507B0">
            <w:pPr>
              <w:numPr>
                <w:ilvl w:val="0"/>
                <w:numId w:val="5"/>
              </w:numPr>
              <w:tabs>
                <w:tab w:val="clear" w:pos="0"/>
              </w:tabs>
              <w:spacing w:after="0"/>
              <w:ind w:left="319" w:hanging="319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kształt przebiegu: czysty sinus,</w:t>
            </w:r>
          </w:p>
          <w:p w14:paraId="47FE2C7B" w14:textId="77777777" w:rsidR="006B53DA" w:rsidRPr="00E766CB" w:rsidRDefault="006B53DA" w:rsidP="006507B0">
            <w:pPr>
              <w:numPr>
                <w:ilvl w:val="0"/>
                <w:numId w:val="5"/>
              </w:numPr>
              <w:tabs>
                <w:tab w:val="clear" w:pos="0"/>
              </w:tabs>
              <w:spacing w:after="0"/>
              <w:ind w:left="319" w:hanging="319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czas podtrzymania dla obciążenia 100% - min. 5 min.</w:t>
            </w:r>
          </w:p>
          <w:p w14:paraId="7CFD47E4" w14:textId="77777777" w:rsidR="006B53DA" w:rsidRPr="00E766CB" w:rsidRDefault="006B53DA" w:rsidP="006507B0">
            <w:pPr>
              <w:numPr>
                <w:ilvl w:val="0"/>
                <w:numId w:val="5"/>
              </w:numPr>
              <w:tabs>
                <w:tab w:val="clear" w:pos="0"/>
              </w:tabs>
              <w:spacing w:after="0"/>
              <w:ind w:left="319" w:hanging="319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 xml:space="preserve">Zabezpieczenia: przeciwprzepięciowe, przed głębokim rozładowaniem i przeładowaniem baterii, </w:t>
            </w:r>
          </w:p>
          <w:p w14:paraId="1BBBF489" w14:textId="77777777" w:rsidR="006B53DA" w:rsidRPr="00E766CB" w:rsidRDefault="006B53DA" w:rsidP="006507B0">
            <w:pPr>
              <w:numPr>
                <w:ilvl w:val="0"/>
                <w:numId w:val="5"/>
              </w:numPr>
              <w:tabs>
                <w:tab w:val="clear" w:pos="0"/>
              </w:tabs>
              <w:spacing w:after="0"/>
              <w:ind w:left="319" w:hanging="319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ilość złączy IEC C13 do podłączenia zasilania urządzeń zewnętrznych: min 8.</w:t>
            </w:r>
          </w:p>
          <w:p w14:paraId="14A0E53E" w14:textId="77777777" w:rsidR="006B53DA" w:rsidRPr="00E766CB" w:rsidRDefault="006B53DA" w:rsidP="006507B0">
            <w:pPr>
              <w:numPr>
                <w:ilvl w:val="0"/>
                <w:numId w:val="5"/>
              </w:numPr>
              <w:tabs>
                <w:tab w:val="clear" w:pos="0"/>
              </w:tabs>
              <w:spacing w:after="0"/>
              <w:ind w:left="319" w:hanging="319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UPS zawiera w komplecie baterie (gotowy do rozruchu/pracy)</w:t>
            </w:r>
          </w:p>
          <w:p w14:paraId="7B873B36" w14:textId="6B7BB77E" w:rsidR="006B53DA" w:rsidRPr="00E766CB" w:rsidRDefault="006507B0" w:rsidP="006507B0">
            <w:pPr>
              <w:numPr>
                <w:ilvl w:val="0"/>
                <w:numId w:val="5"/>
              </w:numPr>
              <w:tabs>
                <w:tab w:val="clear" w:pos="0"/>
              </w:tabs>
              <w:spacing w:after="0" w:line="100" w:lineRule="atLeast"/>
              <w:ind w:left="319" w:hanging="319"/>
              <w:rPr>
                <w:rFonts w:ascii="Aptos" w:eastAsia="Times New Roman" w:hAnsi="Aptos" w:cs="Times New Roman"/>
                <w:i/>
              </w:rPr>
            </w:pPr>
            <w:r>
              <w:rPr>
                <w:rFonts w:ascii="Aptos" w:hAnsi="Aptos"/>
              </w:rPr>
              <w:t>p</w:t>
            </w:r>
            <w:r w:rsidR="006B53DA" w:rsidRPr="00E766CB">
              <w:rPr>
                <w:rFonts w:ascii="Aptos" w:hAnsi="Aptos"/>
              </w:rPr>
              <w:t>osiada odpowiednie certyfikaty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76F98" w14:textId="77777777" w:rsidR="006B53DA" w:rsidRPr="00E766CB" w:rsidRDefault="006B53DA" w:rsidP="006507B0">
            <w:pPr>
              <w:spacing w:after="0" w:line="100" w:lineRule="atLeast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lastRenderedPageBreak/>
              <w:t>Tak /Nie *</w:t>
            </w:r>
          </w:p>
        </w:tc>
      </w:tr>
      <w:tr w:rsidR="00E75D14" w:rsidRPr="00E766CB" w14:paraId="620DCFCA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31786" w14:textId="77777777" w:rsidR="00E75D14" w:rsidRPr="00E766CB" w:rsidRDefault="00E75D14" w:rsidP="00E75D14">
            <w:pPr>
              <w:widowControl w:val="0"/>
              <w:spacing w:after="0" w:line="100" w:lineRule="atLeast"/>
              <w:ind w:left="230" w:right="171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Gwarancja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A38BC" w14:textId="77777777" w:rsidR="00E75D14" w:rsidRPr="00E766CB" w:rsidRDefault="00E75D14" w:rsidP="00E75D14">
            <w:pPr>
              <w:spacing w:after="0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Min. 24 m-ce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F61F6" w14:textId="77777777" w:rsidR="00E75D14" w:rsidRPr="00E766CB" w:rsidRDefault="00E75D14" w:rsidP="00E75D14">
            <w:pPr>
              <w:spacing w:after="0" w:line="100" w:lineRule="atLeast"/>
              <w:ind w:left="5"/>
              <w:jc w:val="center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  <w:tr w:rsidR="006B53DA" w:rsidRPr="00E766CB" w14:paraId="4EC123A3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6E965C7" w14:textId="77777777" w:rsidR="006B53DA" w:rsidRPr="00E766CB" w:rsidRDefault="006B53DA" w:rsidP="006B53DA">
            <w:pPr>
              <w:spacing w:after="0" w:line="100" w:lineRule="atLeast"/>
              <w:ind w:left="9"/>
              <w:jc w:val="center"/>
              <w:rPr>
                <w:rFonts w:ascii="Aptos" w:hAnsi="Aptos"/>
                <w:b/>
                <w:bCs/>
              </w:rPr>
            </w:pPr>
            <w:r w:rsidRPr="00E766CB">
              <w:rPr>
                <w:rFonts w:ascii="Aptos" w:eastAsia="Times New Roman" w:hAnsi="Aptos" w:cs="Times New Roman"/>
                <w:b/>
              </w:rPr>
              <w:t>Typ</w:t>
            </w: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2F264A1" w14:textId="368CC29D" w:rsidR="006B53DA" w:rsidRPr="00E766CB" w:rsidRDefault="006B53DA" w:rsidP="006507B0">
            <w:pPr>
              <w:spacing w:after="0" w:line="100" w:lineRule="atLeast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hAnsi="Aptos"/>
                <w:b/>
                <w:bCs/>
              </w:rPr>
              <w:t xml:space="preserve">UPS typu </w:t>
            </w:r>
            <w:proofErr w:type="spellStart"/>
            <w:r w:rsidRPr="00E766CB">
              <w:rPr>
                <w:rFonts w:ascii="Aptos" w:hAnsi="Aptos"/>
                <w:b/>
                <w:bCs/>
              </w:rPr>
              <w:t>rack</w:t>
            </w:r>
            <w:proofErr w:type="spellEnd"/>
            <w:r w:rsidRPr="00E766CB">
              <w:rPr>
                <w:rFonts w:ascii="Aptos" w:hAnsi="Aptos"/>
                <w:b/>
                <w:bCs/>
              </w:rPr>
              <w:t xml:space="preserve"> dla jednostek organizacyjnych do zasilania NAS i urządzeń sieciowych</w:t>
            </w:r>
            <w:r w:rsidR="006507B0">
              <w:rPr>
                <w:rFonts w:ascii="Aptos" w:hAnsi="Aptos"/>
                <w:b/>
                <w:bCs/>
              </w:rPr>
              <w:t xml:space="preserve"> </w:t>
            </w:r>
            <w:r w:rsidRPr="00E766CB">
              <w:rPr>
                <w:rFonts w:ascii="Aptos" w:hAnsi="Aptos"/>
                <w:b/>
                <w:bCs/>
              </w:rPr>
              <w:t xml:space="preserve">- </w:t>
            </w:r>
            <w:r w:rsidR="006507B0">
              <w:rPr>
                <w:rFonts w:ascii="Aptos" w:hAnsi="Aptos" w:cs="Times New Roman"/>
                <w:b/>
              </w:rPr>
              <w:t>zadanie nr I, pkt. V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80B2618" w14:textId="77777777" w:rsidR="006B53DA" w:rsidRPr="00E766CB" w:rsidRDefault="006B53DA" w:rsidP="006B53DA">
            <w:pPr>
              <w:spacing w:after="0" w:line="100" w:lineRule="atLeast"/>
              <w:ind w:left="68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 xml:space="preserve"> </w:t>
            </w:r>
          </w:p>
        </w:tc>
      </w:tr>
      <w:tr w:rsidR="006B53DA" w:rsidRPr="00E766CB" w14:paraId="0B319EA8" w14:textId="77777777" w:rsidTr="00461E78">
        <w:trPr>
          <w:trHeight w:val="487"/>
        </w:trPr>
        <w:tc>
          <w:tcPr>
            <w:tcW w:w="12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281088B" w14:textId="77777777" w:rsidR="006B53DA" w:rsidRPr="00E766CB" w:rsidRDefault="006B53DA" w:rsidP="006B53DA">
            <w:pPr>
              <w:spacing w:after="0" w:line="100" w:lineRule="atLeast"/>
              <w:ind w:left="68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Ofertowy sprzęt (wpisz):</w:t>
            </w:r>
          </w:p>
        </w:tc>
      </w:tr>
      <w:tr w:rsidR="006B53DA" w:rsidRPr="00E766CB" w14:paraId="6100E277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04490" w14:textId="77777777" w:rsidR="006B53DA" w:rsidRPr="00E766CB" w:rsidRDefault="006B53DA" w:rsidP="006507B0">
            <w:pPr>
              <w:widowControl w:val="0"/>
              <w:spacing w:after="0" w:line="100" w:lineRule="atLeast"/>
              <w:ind w:left="230" w:right="171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Opis techniczny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2FE42" w14:textId="718975D0" w:rsidR="006B53DA" w:rsidRP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fabrycznie nowy, z wyświetlaczem LCD</w:t>
            </w:r>
          </w:p>
          <w:p w14:paraId="2A9121CA" w14:textId="1BBBAFA0" w:rsidR="006B53DA" w:rsidRP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 xml:space="preserve">typu </w:t>
            </w:r>
            <w:proofErr w:type="spellStart"/>
            <w:r w:rsidRPr="006507B0">
              <w:rPr>
                <w:rFonts w:ascii="Aptos" w:hAnsi="Aptos"/>
              </w:rPr>
              <w:t>rack</w:t>
            </w:r>
            <w:proofErr w:type="spellEnd"/>
            <w:r w:rsidRPr="006507B0">
              <w:rPr>
                <w:rFonts w:ascii="Aptos" w:hAnsi="Aptos"/>
              </w:rPr>
              <w:t xml:space="preserve"> 1U/2U do szafy 19”; jeżeli brak w komplecie i są wymagane – dołączyć szyny montażowe,</w:t>
            </w:r>
          </w:p>
          <w:p w14:paraId="1CCA06DF" w14:textId="52E3C6A6" w:rsidR="006B53DA" w:rsidRPr="006507B0" w:rsidRDefault="006507B0" w:rsidP="006507B0">
            <w:pPr>
              <w:pStyle w:val="Akapitzlist"/>
              <w:numPr>
                <w:ilvl w:val="0"/>
                <w:numId w:val="6"/>
              </w:numPr>
              <w:spacing w:after="0" w:line="100" w:lineRule="atLeast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m</w:t>
            </w:r>
            <w:r w:rsidR="006B53DA" w:rsidRPr="006507B0">
              <w:rPr>
                <w:rFonts w:ascii="Aptos" w:hAnsi="Aptos"/>
              </w:rPr>
              <w:t>oc wyjściowa pozorna: min. 1500 VA</w:t>
            </w:r>
          </w:p>
          <w:p w14:paraId="0D764D3D" w14:textId="4014DD7A" w:rsidR="006B53DA" w:rsidRP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moc czynna - min 900 W,</w:t>
            </w:r>
          </w:p>
          <w:p w14:paraId="0E7DE7CB" w14:textId="5052EA2C" w:rsidR="006B53DA" w:rsidRP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czas przełączania – max 6 ms,</w:t>
            </w:r>
          </w:p>
          <w:p w14:paraId="0F3206EE" w14:textId="2CD3B1C0" w:rsidR="006B53DA" w:rsidRP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lastRenderedPageBreak/>
              <w:t>czas ładowania – max 4h,</w:t>
            </w:r>
          </w:p>
          <w:p w14:paraId="0D408413" w14:textId="18066923" w:rsidR="006B53DA" w:rsidRP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kształt przebiegu sinus: Pełna sinusoida na wyjściu,</w:t>
            </w:r>
          </w:p>
          <w:p w14:paraId="7F17756F" w14:textId="4C03C340" w:rsidR="006B53DA" w:rsidRPr="006507B0" w:rsidRDefault="006507B0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z</w:t>
            </w:r>
            <w:r w:rsidR="006B53DA" w:rsidRPr="006507B0">
              <w:rPr>
                <w:rFonts w:ascii="Aptos" w:hAnsi="Aptos"/>
              </w:rPr>
              <w:t xml:space="preserve">abezpieczenia: przeciwprzepięciowe, przed głębokim rozładowaniem i przeładowaniem baterii, </w:t>
            </w:r>
          </w:p>
          <w:p w14:paraId="55E7042F" w14:textId="77777777" w:rsid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283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ilość złączy do podłączenia zasilania urządzeń zewnętrznych: min 4 (IEC C13). Do UPS muszą być dołączone co najmniej 2 x kabel (2m) z wtykiem typu IEC C13.</w:t>
            </w:r>
          </w:p>
          <w:p w14:paraId="424691FF" w14:textId="7F32AB6A" w:rsidR="006B53DA" w:rsidRPr="006507B0" w:rsidRDefault="006B53DA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319"/>
              <w:rPr>
                <w:rFonts w:ascii="Aptos" w:hAnsi="Aptos"/>
              </w:rPr>
            </w:pPr>
            <w:r w:rsidRPr="006507B0">
              <w:rPr>
                <w:rFonts w:ascii="Aptos" w:hAnsi="Aptos"/>
              </w:rPr>
              <w:t>UPS zawiera w komplecie baterie (gotowy do rozruchu/pracy)</w:t>
            </w:r>
          </w:p>
          <w:p w14:paraId="285BC7E4" w14:textId="5D7A9651" w:rsidR="006B53DA" w:rsidRPr="006507B0" w:rsidRDefault="006507B0" w:rsidP="006507B0">
            <w:pPr>
              <w:pStyle w:val="Akapitzlist"/>
              <w:numPr>
                <w:ilvl w:val="0"/>
                <w:numId w:val="6"/>
              </w:numPr>
              <w:spacing w:after="0"/>
              <w:ind w:left="319" w:hanging="319"/>
              <w:rPr>
                <w:rFonts w:ascii="Aptos" w:eastAsia="Times New Roman" w:hAnsi="Aptos" w:cs="Times New Roman"/>
                <w:i/>
              </w:rPr>
            </w:pPr>
            <w:r w:rsidRPr="006507B0">
              <w:rPr>
                <w:rFonts w:ascii="Aptos" w:eastAsia="Cambria" w:hAnsi="Aptos" w:cs="Cambria"/>
              </w:rPr>
              <w:t>p</w:t>
            </w:r>
            <w:r w:rsidR="006B53DA" w:rsidRPr="006507B0">
              <w:rPr>
                <w:rFonts w:ascii="Aptos" w:eastAsia="Cambria" w:hAnsi="Aptos" w:cs="Cambria"/>
              </w:rPr>
              <w:t>osiada odpowiednie certyfikaty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05104" w14:textId="77777777" w:rsidR="006B53DA" w:rsidRPr="00E766CB" w:rsidRDefault="006B53DA" w:rsidP="006B53DA">
            <w:pPr>
              <w:spacing w:after="0" w:line="100" w:lineRule="atLeast"/>
              <w:ind w:left="5"/>
              <w:jc w:val="center"/>
              <w:rPr>
                <w:rFonts w:ascii="Aptos" w:hAnsi="Aptos"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lastRenderedPageBreak/>
              <w:t>Tak /Nie *</w:t>
            </w:r>
          </w:p>
        </w:tc>
      </w:tr>
      <w:tr w:rsidR="00E75D14" w:rsidRPr="00E766CB" w14:paraId="2367BE73" w14:textId="77777777" w:rsidTr="006507B0">
        <w:trPr>
          <w:trHeight w:val="487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CCB2A" w14:textId="77777777" w:rsidR="00E75D14" w:rsidRPr="00E766CB" w:rsidRDefault="00E75D14" w:rsidP="00E75D14">
            <w:pPr>
              <w:widowControl w:val="0"/>
              <w:spacing w:after="0" w:line="100" w:lineRule="atLeast"/>
              <w:ind w:left="230" w:right="171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Gwarancja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B0596" w14:textId="77777777" w:rsidR="00E75D14" w:rsidRPr="00E766CB" w:rsidRDefault="00E75D14" w:rsidP="006B53DA">
            <w:pPr>
              <w:spacing w:after="0"/>
              <w:rPr>
                <w:rFonts w:ascii="Aptos" w:hAnsi="Aptos"/>
              </w:rPr>
            </w:pPr>
            <w:r w:rsidRPr="00E766CB">
              <w:rPr>
                <w:rFonts w:ascii="Aptos" w:hAnsi="Aptos"/>
              </w:rPr>
              <w:t>Min. 24 m-ce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24B19" w14:textId="77777777" w:rsidR="00E75D14" w:rsidRPr="00E766CB" w:rsidRDefault="00E75D14" w:rsidP="006B53DA">
            <w:pPr>
              <w:spacing w:after="0" w:line="100" w:lineRule="atLeast"/>
              <w:ind w:left="5"/>
              <w:jc w:val="center"/>
              <w:rPr>
                <w:rFonts w:ascii="Aptos" w:eastAsia="Times New Roman" w:hAnsi="Aptos" w:cs="Times New Roman"/>
                <w:i/>
              </w:rPr>
            </w:pPr>
            <w:r w:rsidRPr="00E766CB">
              <w:rPr>
                <w:rFonts w:ascii="Aptos" w:eastAsia="Times New Roman" w:hAnsi="Aptos" w:cs="Times New Roman"/>
                <w:i/>
              </w:rPr>
              <w:t>Tak /Nie *</w:t>
            </w:r>
          </w:p>
        </w:tc>
      </w:tr>
    </w:tbl>
    <w:p w14:paraId="5E01F660" w14:textId="77777777" w:rsidR="006B53DA" w:rsidRPr="00E766CB" w:rsidRDefault="006B53DA" w:rsidP="0077531C">
      <w:pPr>
        <w:rPr>
          <w:rFonts w:ascii="Aptos" w:hAnsi="Aptos"/>
        </w:rPr>
      </w:pPr>
    </w:p>
    <w:p w14:paraId="0C55AE59" w14:textId="77777777" w:rsidR="00F646DD" w:rsidRPr="00E766CB" w:rsidRDefault="00F646DD">
      <w:pPr>
        <w:spacing w:after="0"/>
        <w:ind w:right="8137"/>
        <w:rPr>
          <w:rFonts w:ascii="Aptos" w:hAnsi="Aptos"/>
        </w:rPr>
      </w:pPr>
    </w:p>
    <w:sectPr w:rsidR="00F646DD" w:rsidRPr="00E766C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870" w:right="223" w:bottom="2194" w:left="283" w:header="360" w:footer="612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685DD" w14:textId="77777777" w:rsidR="00EF2E07" w:rsidRDefault="00EF2E07">
      <w:pPr>
        <w:spacing w:after="0" w:line="240" w:lineRule="auto"/>
      </w:pPr>
      <w:r>
        <w:separator/>
      </w:r>
    </w:p>
  </w:endnote>
  <w:endnote w:type="continuationSeparator" w:id="0">
    <w:p w14:paraId="5EA9809D" w14:textId="77777777" w:rsidR="00EF2E07" w:rsidRDefault="00EF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A564F" w14:textId="77777777" w:rsidR="00F646DD" w:rsidRDefault="00E75D14">
    <w:pPr>
      <w:spacing w:after="625"/>
      <w:ind w:right="63"/>
      <w:jc w:val="center"/>
      <w:rPr>
        <w:color w:val="646464"/>
        <w:sz w:val="10"/>
      </w:rPr>
    </w:pPr>
    <w:r>
      <w:rPr>
        <w:color w:val="5B9BD5"/>
        <w:sz w:val="20"/>
      </w:rPr>
      <w:t xml:space="preserve">str. </w:t>
    </w:r>
    <w:r>
      <w:rPr>
        <w:color w:val="5B9BD5"/>
        <w:sz w:val="20"/>
      </w:rPr>
      <w:fldChar w:fldCharType="begin"/>
    </w:r>
    <w:r>
      <w:rPr>
        <w:color w:val="5B9BD5"/>
        <w:sz w:val="20"/>
      </w:rPr>
      <w:instrText xml:space="preserve"> PAGE </w:instrText>
    </w:r>
    <w:r>
      <w:rPr>
        <w:color w:val="5B9BD5"/>
        <w:sz w:val="20"/>
      </w:rPr>
      <w:fldChar w:fldCharType="separate"/>
    </w:r>
    <w:r w:rsidR="00C572B9">
      <w:rPr>
        <w:noProof/>
        <w:color w:val="5B9BD5"/>
        <w:sz w:val="20"/>
      </w:rPr>
      <w:t>4</w:t>
    </w:r>
    <w:r>
      <w:rPr>
        <w:color w:val="5B9BD5"/>
        <w:sz w:val="20"/>
      </w:rPr>
      <w:fldChar w:fldCharType="end"/>
    </w:r>
    <w:r>
      <w:rPr>
        <w:color w:val="5B9BD5"/>
        <w:sz w:val="20"/>
      </w:rPr>
      <w:t xml:space="preserve"> </w:t>
    </w:r>
    <w:r w:rsidR="0077531C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3207524" wp14:editId="6F3ACBC1">
          <wp:simplePos x="0" y="0"/>
          <wp:positionH relativeFrom="page">
            <wp:posOffset>4832350</wp:posOffset>
          </wp:positionH>
          <wp:positionV relativeFrom="page">
            <wp:posOffset>6830060</wp:posOffset>
          </wp:positionV>
          <wp:extent cx="1136015" cy="340995"/>
          <wp:effectExtent l="0" t="0" r="6985" b="190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3409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FDFD87" w14:textId="77777777" w:rsidR="00F646DD" w:rsidRDefault="00E75D14">
    <w:pPr>
      <w:spacing w:after="0"/>
    </w:pPr>
    <w:r>
      <w:rPr>
        <w:color w:val="646464"/>
        <w:sz w:val="1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533A" w14:textId="77777777" w:rsidR="00F646DD" w:rsidRPr="00C93596" w:rsidRDefault="00E75D14">
    <w:pPr>
      <w:spacing w:after="625"/>
      <w:ind w:right="63"/>
      <w:jc w:val="center"/>
      <w:rPr>
        <w:rFonts w:ascii="Gadugi" w:hAnsi="Gadugi"/>
        <w:color w:val="646464"/>
        <w:sz w:val="10"/>
      </w:rPr>
    </w:pPr>
    <w:r w:rsidRPr="00C93596">
      <w:rPr>
        <w:rFonts w:ascii="Gadugi" w:hAnsi="Gadugi"/>
        <w:color w:val="5B9BD5"/>
        <w:sz w:val="20"/>
      </w:rPr>
      <w:t xml:space="preserve">str. </w:t>
    </w:r>
    <w:r w:rsidRPr="00C93596">
      <w:rPr>
        <w:rFonts w:ascii="Gadugi" w:hAnsi="Gadugi"/>
      </w:rPr>
      <w:fldChar w:fldCharType="begin"/>
    </w:r>
    <w:r w:rsidRPr="00C93596">
      <w:rPr>
        <w:rFonts w:ascii="Gadugi" w:hAnsi="Gadugi"/>
      </w:rPr>
      <w:instrText xml:space="preserve"> PAGE </w:instrText>
    </w:r>
    <w:r w:rsidRPr="00C93596">
      <w:rPr>
        <w:rFonts w:ascii="Gadugi" w:hAnsi="Gadugi"/>
      </w:rPr>
      <w:fldChar w:fldCharType="separate"/>
    </w:r>
    <w:r w:rsidR="00C572B9">
      <w:rPr>
        <w:rFonts w:ascii="Gadugi" w:hAnsi="Gadugi"/>
        <w:noProof/>
      </w:rPr>
      <w:t>5</w:t>
    </w:r>
    <w:r w:rsidRPr="00C93596">
      <w:rPr>
        <w:rFonts w:ascii="Gadugi" w:hAnsi="Gadugi"/>
      </w:rPr>
      <w:fldChar w:fldCharType="end"/>
    </w:r>
    <w:r w:rsidRPr="00C93596">
      <w:rPr>
        <w:rFonts w:ascii="Gadugi" w:hAnsi="Gadugi"/>
        <w:color w:val="5B9BD5"/>
        <w:sz w:val="20"/>
      </w:rPr>
      <w:t xml:space="preserve"> </w:t>
    </w:r>
    <w:r w:rsidR="0077531C" w:rsidRPr="00C93596">
      <w:rPr>
        <w:rFonts w:ascii="Gadugi" w:hAnsi="Gadugi"/>
        <w:noProof/>
        <w:lang w:eastAsia="pl-PL"/>
      </w:rPr>
      <w:drawing>
        <wp:anchor distT="0" distB="0" distL="114300" distR="114300" simplePos="0" relativeHeight="251659264" behindDoc="0" locked="0" layoutInCell="1" allowOverlap="1" wp14:anchorId="3DA7979C" wp14:editId="6170161C">
          <wp:simplePos x="0" y="0"/>
          <wp:positionH relativeFrom="page">
            <wp:posOffset>4832350</wp:posOffset>
          </wp:positionH>
          <wp:positionV relativeFrom="page">
            <wp:posOffset>6830060</wp:posOffset>
          </wp:positionV>
          <wp:extent cx="1136015" cy="340995"/>
          <wp:effectExtent l="0" t="0" r="6985" b="190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3409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21C6BC" w14:textId="77777777" w:rsidR="00F646DD" w:rsidRDefault="00E75D14">
    <w:pPr>
      <w:spacing w:after="0"/>
    </w:pPr>
    <w:r>
      <w:rPr>
        <w:color w:val="646464"/>
        <w:sz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32171" w14:textId="77777777" w:rsidR="00EF2E07" w:rsidRDefault="00EF2E07">
      <w:pPr>
        <w:spacing w:after="0" w:line="240" w:lineRule="auto"/>
      </w:pPr>
      <w:r>
        <w:separator/>
      </w:r>
    </w:p>
  </w:footnote>
  <w:footnote w:type="continuationSeparator" w:id="0">
    <w:p w14:paraId="37CEC12D" w14:textId="77777777" w:rsidR="00EF2E07" w:rsidRDefault="00EF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CF69" w14:textId="77777777" w:rsidR="00F646DD" w:rsidRDefault="0077531C">
    <w:pPr>
      <w:spacing w:after="0"/>
      <w:ind w:right="6640"/>
      <w:jc w:val="center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25BDD586" wp14:editId="7EB52D7F">
          <wp:simplePos x="0" y="0"/>
          <wp:positionH relativeFrom="page">
            <wp:posOffset>1856105</wp:posOffset>
          </wp:positionH>
          <wp:positionV relativeFrom="page">
            <wp:posOffset>409575</wp:posOffset>
          </wp:positionV>
          <wp:extent cx="6118860" cy="63246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32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5D14"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1B46D" w14:textId="77777777" w:rsidR="00F646DD" w:rsidRDefault="0077531C" w:rsidP="006B53DA">
    <w:pPr>
      <w:spacing w:after="0"/>
      <w:ind w:right="6640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79F6DB5" wp14:editId="0A4062F1">
          <wp:simplePos x="0" y="0"/>
          <wp:positionH relativeFrom="page">
            <wp:posOffset>2646680</wp:posOffset>
          </wp:positionH>
          <wp:positionV relativeFrom="page">
            <wp:posOffset>419100</wp:posOffset>
          </wp:positionV>
          <wp:extent cx="6118860" cy="63246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32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5D14"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DC22F6E"/>
    <w:multiLevelType w:val="multilevel"/>
    <w:tmpl w:val="E2E056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CB508B7"/>
    <w:multiLevelType w:val="hybridMultilevel"/>
    <w:tmpl w:val="089ED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56538"/>
    <w:multiLevelType w:val="hybridMultilevel"/>
    <w:tmpl w:val="3304ABD8"/>
    <w:lvl w:ilvl="0" w:tplc="21203500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47525">
    <w:abstractNumId w:val="0"/>
  </w:num>
  <w:num w:numId="2" w16cid:durableId="468867911">
    <w:abstractNumId w:val="1"/>
  </w:num>
  <w:num w:numId="3" w16cid:durableId="1968316260">
    <w:abstractNumId w:val="2"/>
  </w:num>
  <w:num w:numId="4" w16cid:durableId="366295862">
    <w:abstractNumId w:val="3"/>
  </w:num>
  <w:num w:numId="5" w16cid:durableId="540365347">
    <w:abstractNumId w:val="4"/>
  </w:num>
  <w:num w:numId="6" w16cid:durableId="1275792142">
    <w:abstractNumId w:val="6"/>
  </w:num>
  <w:num w:numId="7" w16cid:durableId="218170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23E0A7C-E778-41AF-8398-698203078118}"/>
  </w:docVars>
  <w:rsids>
    <w:rsidRoot w:val="006B53DA"/>
    <w:rsid w:val="00116655"/>
    <w:rsid w:val="00394568"/>
    <w:rsid w:val="005333DE"/>
    <w:rsid w:val="006507B0"/>
    <w:rsid w:val="006B53DA"/>
    <w:rsid w:val="00732D3F"/>
    <w:rsid w:val="007452C6"/>
    <w:rsid w:val="00754F93"/>
    <w:rsid w:val="0077531C"/>
    <w:rsid w:val="007A59A7"/>
    <w:rsid w:val="007E0D88"/>
    <w:rsid w:val="00810135"/>
    <w:rsid w:val="00AE1FDF"/>
    <w:rsid w:val="00C572B9"/>
    <w:rsid w:val="00C93596"/>
    <w:rsid w:val="00D20EAD"/>
    <w:rsid w:val="00E75D14"/>
    <w:rsid w:val="00E766CB"/>
    <w:rsid w:val="00EF2E07"/>
    <w:rsid w:val="00F646DD"/>
    <w:rsid w:val="00F9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4A776DB"/>
  <w15:chartTrackingRefBased/>
  <w15:docId w15:val="{D901C273-B302-4EF3-BF63-B122498B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1"/>
    <w:rPr>
      <w:rFonts w:ascii="Segoe UI" w:eastAsia="Calibri" w:hAnsi="Segoe UI" w:cs="Segoe UI"/>
      <w:color w:val="000000"/>
      <w:sz w:val="18"/>
      <w:szCs w:val="18"/>
    </w:rPr>
  </w:style>
  <w:style w:type="character" w:customStyle="1" w:styleId="ListLabel1">
    <w:name w:val="ListLabel 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">
    <w:name w:val="ListLabel 2"/>
    <w:rPr>
      <w:rFonts w:cs="Courier New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spacing w:line="100" w:lineRule="atLeast"/>
    </w:pPr>
    <w:rPr>
      <w:rFonts w:eastAsia="SimSun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pPr>
      <w:ind w:left="720"/>
    </w:pPr>
    <w:rPr>
      <w:rFonts w:cs="Times New Roman"/>
      <w:color w:val="00000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650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23E0A7C-E778-41AF-8398-69820307811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Katarzyna Dołkin</cp:lastModifiedBy>
  <cp:revision>9</cp:revision>
  <cp:lastPrinted>1899-12-31T23:00:00Z</cp:lastPrinted>
  <dcterms:created xsi:type="dcterms:W3CDTF">2025-10-15T08:18:00Z</dcterms:created>
  <dcterms:modified xsi:type="dcterms:W3CDTF">2025-11-27T19:40:00Z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